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Default="00FD2AB6" w:rsidP="00D11C9B">
      <w:pPr>
        <w:ind w:firstLine="0"/>
        <w:contextualSpacing/>
        <w:jc w:val="center"/>
        <w:rPr>
          <w:rFonts w:cs="Times New Roman"/>
          <w:szCs w:val="24"/>
        </w:rPr>
      </w:pPr>
    </w:p>
    <w:p w:rsidR="00D11C9B" w:rsidRPr="00D11C9B" w:rsidRDefault="00D11C9B"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r w:rsidRPr="00D11C9B">
        <w:rPr>
          <w:rFonts w:cs="Times New Roman"/>
          <w:szCs w:val="24"/>
        </w:rPr>
        <w:t>Mate Choice and Family Structure</w:t>
      </w:r>
    </w:p>
    <w:p w:rsidR="006A1B35" w:rsidRPr="00D11C9B" w:rsidRDefault="00FD2AB6" w:rsidP="00D11C9B">
      <w:pPr>
        <w:ind w:firstLine="0"/>
        <w:contextualSpacing/>
        <w:jc w:val="center"/>
        <w:rPr>
          <w:rFonts w:cs="Times New Roman"/>
          <w:szCs w:val="24"/>
        </w:rPr>
      </w:pPr>
      <w:r w:rsidRPr="00D11C9B">
        <w:rPr>
          <w:rFonts w:cs="Times New Roman"/>
          <w:szCs w:val="24"/>
        </w:rPr>
        <w:t>Student’s Name:</w:t>
      </w:r>
    </w:p>
    <w:p w:rsidR="006A1B35" w:rsidRPr="00D11C9B" w:rsidRDefault="00FD2AB6" w:rsidP="00D11C9B">
      <w:pPr>
        <w:ind w:firstLine="0"/>
        <w:contextualSpacing/>
        <w:jc w:val="center"/>
        <w:rPr>
          <w:rFonts w:cs="Times New Roman"/>
          <w:szCs w:val="24"/>
        </w:rPr>
      </w:pPr>
      <w:r w:rsidRPr="00D11C9B">
        <w:rPr>
          <w:rFonts w:cs="Times New Roman"/>
          <w:szCs w:val="24"/>
        </w:rPr>
        <w:t>Institution of Affiliation</w:t>
      </w: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jc w:val="center"/>
        <w:rPr>
          <w:rFonts w:cs="Times New Roman"/>
          <w:szCs w:val="24"/>
        </w:rPr>
      </w:pPr>
    </w:p>
    <w:p w:rsidR="006A1B35" w:rsidRPr="00D11C9B" w:rsidRDefault="00FD2AB6" w:rsidP="00D11C9B">
      <w:pPr>
        <w:ind w:firstLine="0"/>
        <w:contextualSpacing/>
        <w:rPr>
          <w:rFonts w:cs="Times New Roman"/>
          <w:szCs w:val="24"/>
        </w:rPr>
      </w:pPr>
    </w:p>
    <w:p w:rsidR="009F49B3" w:rsidRPr="00D11C9B" w:rsidRDefault="00FD2AB6" w:rsidP="00D11C9B">
      <w:pPr>
        <w:ind w:firstLine="0"/>
        <w:contextualSpacing/>
        <w:jc w:val="center"/>
        <w:rPr>
          <w:rFonts w:cs="Times New Roman"/>
          <w:szCs w:val="24"/>
        </w:rPr>
      </w:pPr>
      <w:r w:rsidRPr="00D11C9B">
        <w:rPr>
          <w:rFonts w:cs="Times New Roman"/>
          <w:szCs w:val="24"/>
        </w:rPr>
        <w:lastRenderedPageBreak/>
        <w:t xml:space="preserve">Mate </w:t>
      </w:r>
      <w:r w:rsidRPr="00D11C9B">
        <w:rPr>
          <w:rFonts w:cs="Times New Roman"/>
          <w:szCs w:val="24"/>
        </w:rPr>
        <w:t>Choice and Family Structure</w:t>
      </w:r>
    </w:p>
    <w:p w:rsidR="00EC687B" w:rsidRPr="00D11C9B" w:rsidRDefault="00FD2AB6" w:rsidP="00D11C9B">
      <w:pPr>
        <w:contextualSpacing/>
        <w:rPr>
          <w:rFonts w:cs="Times New Roman"/>
          <w:szCs w:val="24"/>
        </w:rPr>
      </w:pPr>
      <w:r w:rsidRPr="00D11C9B">
        <w:rPr>
          <w:rFonts w:cs="Times New Roman"/>
          <w:szCs w:val="24"/>
        </w:rPr>
        <w:t>Mate choice is central to human history</w:t>
      </w:r>
      <w:r w:rsidRPr="00D11C9B">
        <w:rPr>
          <w:rFonts w:cs="Times New Roman"/>
          <w:szCs w:val="24"/>
        </w:rPr>
        <w:t xml:space="preserve">, evolutionary path </w:t>
      </w:r>
      <w:r w:rsidRPr="00D11C9B">
        <w:rPr>
          <w:rFonts w:cs="Times New Roman"/>
          <w:szCs w:val="24"/>
        </w:rPr>
        <w:t xml:space="preserve">and perhaps the </w:t>
      </w:r>
      <w:r w:rsidRPr="00D11C9B">
        <w:rPr>
          <w:rFonts w:cs="Times New Roman"/>
          <w:szCs w:val="24"/>
        </w:rPr>
        <w:t xml:space="preserve">basis for the </w:t>
      </w:r>
      <w:r w:rsidRPr="00D11C9B">
        <w:rPr>
          <w:rFonts w:cs="Times New Roman"/>
          <w:szCs w:val="24"/>
        </w:rPr>
        <w:t xml:space="preserve">vast family and cultural variations across the globe. </w:t>
      </w:r>
      <w:r w:rsidRPr="00D11C9B">
        <w:rPr>
          <w:rFonts w:cs="Times New Roman"/>
          <w:szCs w:val="24"/>
        </w:rPr>
        <w:t xml:space="preserve">The </w:t>
      </w:r>
      <w:r w:rsidRPr="00D11C9B">
        <w:rPr>
          <w:rFonts w:cs="Times New Roman"/>
          <w:szCs w:val="24"/>
        </w:rPr>
        <w:t>choice of a relationship partner not only defines the kind of family formed but also determines</w:t>
      </w:r>
      <w:r w:rsidRPr="00D11C9B">
        <w:rPr>
          <w:rFonts w:cs="Times New Roman"/>
          <w:szCs w:val="24"/>
        </w:rPr>
        <w:t xml:space="preserve"> the cause of evolution</w:t>
      </w:r>
      <w:r w:rsidRPr="00D11C9B">
        <w:rPr>
          <w:rFonts w:cs="Times New Roman"/>
          <w:szCs w:val="24"/>
        </w:rPr>
        <w:t xml:space="preserve"> (</w:t>
      </w:r>
      <w:r w:rsidRPr="00D11C9B">
        <w:rPr>
          <w:rFonts w:cs="Times New Roman"/>
          <w:szCs w:val="24"/>
        </w:rPr>
        <w:t>Khoe</w:t>
      </w:r>
      <w:r w:rsidRPr="00D11C9B">
        <w:rPr>
          <w:rFonts w:cs="Times New Roman"/>
          <w:szCs w:val="24"/>
        </w:rPr>
        <w:t>i, Ziaei</w:t>
      </w:r>
      <w:proofErr w:type="gramStart"/>
      <w:r w:rsidRPr="00D11C9B">
        <w:rPr>
          <w:rFonts w:cs="Times New Roman"/>
          <w:szCs w:val="24"/>
        </w:rPr>
        <w:t>,  Salehi</w:t>
      </w:r>
      <w:proofErr w:type="gramEnd"/>
      <w:r w:rsidRPr="00D11C9B">
        <w:rPr>
          <w:rFonts w:cs="Times New Roman"/>
          <w:szCs w:val="24"/>
        </w:rPr>
        <w:t>,</w:t>
      </w:r>
      <w:r w:rsidRPr="00D11C9B">
        <w:rPr>
          <w:rFonts w:cs="Times New Roman"/>
          <w:szCs w:val="24"/>
        </w:rPr>
        <w:t xml:space="preserve"> &amp; Farajzadegan</w:t>
      </w:r>
      <w:r w:rsidRPr="00D11C9B">
        <w:rPr>
          <w:rFonts w:cs="Times New Roman"/>
          <w:szCs w:val="24"/>
        </w:rPr>
        <w:t>, 2013</w:t>
      </w:r>
      <w:r w:rsidRPr="00D11C9B">
        <w:rPr>
          <w:rFonts w:cs="Times New Roman"/>
          <w:szCs w:val="24"/>
        </w:rPr>
        <w:t>)</w:t>
      </w:r>
      <w:r w:rsidRPr="00D11C9B">
        <w:rPr>
          <w:rFonts w:cs="Times New Roman"/>
          <w:szCs w:val="24"/>
        </w:rPr>
        <w:t>.</w:t>
      </w:r>
      <w:r w:rsidRPr="00D11C9B">
        <w:rPr>
          <w:rFonts w:cs="Times New Roman"/>
          <w:szCs w:val="24"/>
        </w:rPr>
        <w:t xml:space="preserve"> Ideally, cultures have evolve</w:t>
      </w:r>
      <w:r w:rsidRPr="00D11C9B">
        <w:rPr>
          <w:rFonts w:cs="Times New Roman"/>
          <w:szCs w:val="24"/>
        </w:rPr>
        <w:t xml:space="preserve">d over the years, moving from parental mate choice arrangement to self-choice.  </w:t>
      </w:r>
      <w:r w:rsidRPr="00D11C9B">
        <w:rPr>
          <w:rFonts w:cs="Times New Roman"/>
          <w:szCs w:val="24"/>
        </w:rPr>
        <w:t xml:space="preserve">Beyond mate choice, some cultures require marriage </w:t>
      </w:r>
      <w:r w:rsidRPr="00D11C9B">
        <w:rPr>
          <w:rFonts w:cs="Times New Roman"/>
          <w:szCs w:val="24"/>
        </w:rPr>
        <w:t>to occur</w:t>
      </w:r>
      <w:r w:rsidRPr="00D11C9B">
        <w:rPr>
          <w:rFonts w:cs="Times New Roman"/>
          <w:szCs w:val="24"/>
        </w:rPr>
        <w:t xml:space="preserve"> outside </w:t>
      </w:r>
      <w:r w:rsidRPr="00D11C9B">
        <w:rPr>
          <w:rFonts w:cs="Times New Roman"/>
          <w:szCs w:val="24"/>
        </w:rPr>
        <w:t xml:space="preserve">set </w:t>
      </w:r>
      <w:r w:rsidRPr="00D11C9B">
        <w:rPr>
          <w:rFonts w:cs="Times New Roman"/>
          <w:szCs w:val="24"/>
        </w:rPr>
        <w:t xml:space="preserve">some social group while some require the same marriage be </w:t>
      </w:r>
      <w:r w:rsidRPr="00D11C9B">
        <w:rPr>
          <w:rFonts w:cs="Times New Roman"/>
          <w:szCs w:val="24"/>
        </w:rPr>
        <w:t>within</w:t>
      </w:r>
      <w:r w:rsidRPr="00D11C9B">
        <w:rPr>
          <w:rFonts w:cs="Times New Roman"/>
          <w:szCs w:val="24"/>
        </w:rPr>
        <w:t xml:space="preserve"> </w:t>
      </w:r>
      <w:r w:rsidRPr="00D11C9B">
        <w:rPr>
          <w:rFonts w:cs="Times New Roman"/>
          <w:szCs w:val="24"/>
        </w:rPr>
        <w:t>a set of</w:t>
      </w:r>
      <w:r w:rsidRPr="00D11C9B">
        <w:rPr>
          <w:rFonts w:cs="Times New Roman"/>
          <w:szCs w:val="24"/>
        </w:rPr>
        <w:t xml:space="preserve"> groups such as a family or a c</w:t>
      </w:r>
      <w:r w:rsidRPr="00D11C9B">
        <w:rPr>
          <w:rFonts w:cs="Times New Roman"/>
          <w:szCs w:val="24"/>
        </w:rPr>
        <w:t>ommunity</w:t>
      </w:r>
      <w:r w:rsidRPr="00D11C9B">
        <w:rPr>
          <w:rFonts w:cs="Times New Roman"/>
          <w:szCs w:val="24"/>
        </w:rPr>
        <w:t xml:space="preserve"> or religion. </w:t>
      </w:r>
      <w:r w:rsidRPr="00D11C9B">
        <w:rPr>
          <w:rFonts w:cs="Times New Roman"/>
          <w:szCs w:val="24"/>
        </w:rPr>
        <w:t xml:space="preserve">Such selection criteria and marriage restriction then define the authority, system and the household composition of the family formed. This essay, therefore, seeks to </w:t>
      </w:r>
      <w:r w:rsidRPr="00D11C9B">
        <w:rPr>
          <w:rFonts w:cs="Times New Roman"/>
          <w:szCs w:val="24"/>
        </w:rPr>
        <w:t>summarize and do a comparative analysis</w:t>
      </w:r>
      <w:r w:rsidRPr="00D11C9B">
        <w:rPr>
          <w:rFonts w:cs="Times New Roman"/>
          <w:szCs w:val="24"/>
        </w:rPr>
        <w:t xml:space="preserve"> of</w:t>
      </w:r>
      <w:r w:rsidRPr="00D11C9B">
        <w:rPr>
          <w:rFonts w:cs="Times New Roman"/>
          <w:szCs w:val="24"/>
        </w:rPr>
        <w:t xml:space="preserve"> Iranian and Ame</w:t>
      </w:r>
      <w:r w:rsidRPr="00D11C9B">
        <w:rPr>
          <w:rFonts w:cs="Times New Roman"/>
          <w:szCs w:val="24"/>
        </w:rPr>
        <w:t xml:space="preserve">rican family structure. </w:t>
      </w:r>
    </w:p>
    <w:p w:rsidR="00EC687B" w:rsidRPr="00D11C9B" w:rsidRDefault="00FD2AB6" w:rsidP="00D11C9B">
      <w:pPr>
        <w:ind w:firstLine="0"/>
        <w:contextualSpacing/>
        <w:jc w:val="center"/>
        <w:rPr>
          <w:rFonts w:cs="Times New Roman"/>
          <w:b/>
          <w:szCs w:val="24"/>
        </w:rPr>
      </w:pPr>
      <w:r w:rsidRPr="00D11C9B">
        <w:rPr>
          <w:rFonts w:cs="Times New Roman"/>
          <w:b/>
          <w:szCs w:val="24"/>
        </w:rPr>
        <w:t>Mate C</w:t>
      </w:r>
      <w:r w:rsidRPr="00D11C9B">
        <w:rPr>
          <w:rFonts w:cs="Times New Roman"/>
          <w:b/>
          <w:szCs w:val="24"/>
        </w:rPr>
        <w:t>hoice</w:t>
      </w:r>
    </w:p>
    <w:p w:rsidR="005079F1" w:rsidRDefault="00FD2AB6" w:rsidP="00D11C9B">
      <w:pPr>
        <w:contextualSpacing/>
        <w:rPr>
          <w:rFonts w:cs="Times New Roman"/>
          <w:szCs w:val="24"/>
        </w:rPr>
      </w:pPr>
      <w:r w:rsidRPr="00D11C9B">
        <w:rPr>
          <w:rFonts w:cs="Times New Roman"/>
          <w:szCs w:val="24"/>
        </w:rPr>
        <w:t xml:space="preserve">Although </w:t>
      </w:r>
      <w:r w:rsidRPr="00D11C9B">
        <w:rPr>
          <w:rFonts w:cs="Times New Roman"/>
          <w:szCs w:val="24"/>
        </w:rPr>
        <w:t xml:space="preserve">recent </w:t>
      </w:r>
      <w:r w:rsidRPr="00D11C9B">
        <w:rPr>
          <w:rFonts w:cs="Times New Roman"/>
          <w:szCs w:val="24"/>
        </w:rPr>
        <w:t xml:space="preserve">theories and research in human mating assumes that individual free chooses mates, anthropologist and sociologist note that marriages in most societies in the historical period were at least </w:t>
      </w:r>
      <w:r w:rsidRPr="00D11C9B">
        <w:rPr>
          <w:rFonts w:cs="Times New Roman"/>
          <w:szCs w:val="24"/>
        </w:rPr>
        <w:t>partly arranged or had series of family consideration before the actual marriage</w:t>
      </w:r>
      <w:r w:rsidRPr="00D11C9B">
        <w:rPr>
          <w:rFonts w:cs="Times New Roman"/>
          <w:szCs w:val="24"/>
        </w:rPr>
        <w:t xml:space="preserve"> (</w:t>
      </w:r>
      <w:proofErr w:type="spellStart"/>
      <w:r w:rsidRPr="00D11C9B">
        <w:rPr>
          <w:rFonts w:cs="Times New Roman"/>
          <w:szCs w:val="24"/>
        </w:rPr>
        <w:t>Bejanyan</w:t>
      </w:r>
      <w:proofErr w:type="spellEnd"/>
      <w:r w:rsidRPr="00D11C9B">
        <w:rPr>
          <w:rFonts w:cs="Times New Roman"/>
          <w:szCs w:val="24"/>
        </w:rPr>
        <w:t xml:space="preserve">, </w:t>
      </w:r>
      <w:proofErr w:type="gramStart"/>
      <w:r w:rsidRPr="00D11C9B">
        <w:rPr>
          <w:rFonts w:cs="Times New Roman"/>
          <w:szCs w:val="24"/>
        </w:rPr>
        <w:t>Marshall</w:t>
      </w:r>
      <w:r w:rsidRPr="00D11C9B">
        <w:rPr>
          <w:rFonts w:cs="Times New Roman"/>
          <w:szCs w:val="24"/>
        </w:rPr>
        <w:t xml:space="preserve"> &amp;</w:t>
      </w:r>
      <w:proofErr w:type="gramEnd"/>
      <w:r w:rsidRPr="00D11C9B">
        <w:rPr>
          <w:rFonts w:cs="Times New Roman"/>
          <w:szCs w:val="24"/>
        </w:rPr>
        <w:t xml:space="preserve"> Ferenczi,</w:t>
      </w:r>
      <w:r w:rsidRPr="00D11C9B">
        <w:rPr>
          <w:rFonts w:cs="Times New Roman"/>
          <w:szCs w:val="24"/>
        </w:rPr>
        <w:t xml:space="preserve"> 2015</w:t>
      </w:r>
      <w:r w:rsidRPr="00D11C9B">
        <w:rPr>
          <w:rFonts w:cs="Times New Roman"/>
          <w:szCs w:val="24"/>
        </w:rPr>
        <w:t>)</w:t>
      </w:r>
      <w:r w:rsidRPr="00D11C9B">
        <w:rPr>
          <w:rFonts w:cs="Times New Roman"/>
          <w:szCs w:val="24"/>
        </w:rPr>
        <w:t xml:space="preserve">. </w:t>
      </w:r>
      <w:r w:rsidRPr="00D11C9B">
        <w:rPr>
          <w:rFonts w:cs="Times New Roman"/>
          <w:szCs w:val="24"/>
        </w:rPr>
        <w:t xml:space="preserve">While arranged marriages </w:t>
      </w:r>
      <w:r w:rsidRPr="00D11C9B">
        <w:rPr>
          <w:rFonts w:cs="Times New Roman"/>
          <w:szCs w:val="24"/>
        </w:rPr>
        <w:t xml:space="preserve">have increasingly </w:t>
      </w:r>
      <w:r w:rsidRPr="00D11C9B">
        <w:rPr>
          <w:rFonts w:cs="Times New Roman"/>
          <w:szCs w:val="24"/>
        </w:rPr>
        <w:t>become rare over the years</w:t>
      </w:r>
      <w:r w:rsidRPr="00D11C9B">
        <w:rPr>
          <w:rFonts w:cs="Times New Roman"/>
          <w:szCs w:val="24"/>
        </w:rPr>
        <w:t xml:space="preserve">, recent research reveals that </w:t>
      </w:r>
      <w:r w:rsidRPr="00D11C9B">
        <w:rPr>
          <w:rFonts w:cs="Times New Roman"/>
          <w:szCs w:val="24"/>
        </w:rPr>
        <w:t xml:space="preserve">this </w:t>
      </w:r>
      <w:r w:rsidRPr="00D11C9B">
        <w:rPr>
          <w:rFonts w:cs="Times New Roman"/>
          <w:szCs w:val="24"/>
        </w:rPr>
        <w:t>culture occurs in many parts</w:t>
      </w:r>
      <w:r w:rsidRPr="00D11C9B">
        <w:rPr>
          <w:rFonts w:cs="Times New Roman"/>
          <w:szCs w:val="24"/>
        </w:rPr>
        <w:t xml:space="preserve"> of the world especially in cultures with strict religious practices. For instance, in Iranian culture, mate selection pattern is bold and arranged marriage is dominant</w:t>
      </w:r>
      <w:r w:rsidRPr="00D11C9B">
        <w:rPr>
          <w:rFonts w:cs="Times New Roman"/>
          <w:szCs w:val="24"/>
        </w:rPr>
        <w:t xml:space="preserve"> (</w:t>
      </w:r>
      <w:r w:rsidRPr="00D11C9B">
        <w:rPr>
          <w:rFonts w:cs="Times New Roman"/>
          <w:szCs w:val="24"/>
        </w:rPr>
        <w:t>Adams,</w:t>
      </w:r>
      <w:r w:rsidRPr="00D11C9B">
        <w:rPr>
          <w:rFonts w:cs="Times New Roman"/>
          <w:szCs w:val="24"/>
        </w:rPr>
        <w:t xml:space="preserve"> &amp; </w:t>
      </w:r>
      <w:proofErr w:type="spellStart"/>
      <w:r w:rsidRPr="00D11C9B">
        <w:rPr>
          <w:rFonts w:cs="Times New Roman"/>
          <w:szCs w:val="24"/>
        </w:rPr>
        <w:t>Trost</w:t>
      </w:r>
      <w:proofErr w:type="spellEnd"/>
      <w:r w:rsidRPr="00D11C9B">
        <w:rPr>
          <w:rFonts w:cs="Times New Roman"/>
          <w:szCs w:val="24"/>
        </w:rPr>
        <w:t>, 2005</w:t>
      </w:r>
      <w:r w:rsidRPr="00D11C9B">
        <w:rPr>
          <w:rFonts w:cs="Times New Roman"/>
          <w:szCs w:val="24"/>
        </w:rPr>
        <w:t>)</w:t>
      </w:r>
      <w:r w:rsidRPr="00D11C9B">
        <w:rPr>
          <w:rFonts w:cs="Times New Roman"/>
          <w:szCs w:val="24"/>
        </w:rPr>
        <w:t>. Even though young people have a dominant</w:t>
      </w:r>
      <w:r w:rsidRPr="00D11C9B">
        <w:rPr>
          <w:rFonts w:cs="Times New Roman"/>
          <w:szCs w:val="24"/>
        </w:rPr>
        <w:t xml:space="preserve"> role in ch</w:t>
      </w:r>
      <w:r w:rsidRPr="00D11C9B">
        <w:rPr>
          <w:rFonts w:cs="Times New Roman"/>
          <w:szCs w:val="24"/>
        </w:rPr>
        <w:t>oosing</w:t>
      </w:r>
      <w:r w:rsidRPr="00D11C9B">
        <w:rPr>
          <w:rFonts w:cs="Times New Roman"/>
          <w:szCs w:val="24"/>
        </w:rPr>
        <w:t xml:space="preserve"> </w:t>
      </w:r>
      <w:r w:rsidRPr="00D11C9B">
        <w:rPr>
          <w:rFonts w:cs="Times New Roman"/>
          <w:szCs w:val="24"/>
        </w:rPr>
        <w:t>who to marry</w:t>
      </w:r>
      <w:r w:rsidRPr="00D11C9B">
        <w:rPr>
          <w:rFonts w:cs="Times New Roman"/>
          <w:szCs w:val="24"/>
        </w:rPr>
        <w:t xml:space="preserve">, the </w:t>
      </w:r>
      <w:r w:rsidRPr="00D11C9B">
        <w:rPr>
          <w:rFonts w:cs="Times New Roman"/>
          <w:szCs w:val="24"/>
        </w:rPr>
        <w:t>parents have</w:t>
      </w:r>
      <w:r w:rsidRPr="00D11C9B">
        <w:rPr>
          <w:rFonts w:cs="Times New Roman"/>
          <w:szCs w:val="24"/>
        </w:rPr>
        <w:t xml:space="preserve"> to approve and make the final </w:t>
      </w:r>
      <w:r w:rsidRPr="00D11C9B">
        <w:rPr>
          <w:rFonts w:cs="Times New Roman"/>
          <w:szCs w:val="24"/>
        </w:rPr>
        <w:t xml:space="preserve">decision in an Iranian family. </w:t>
      </w:r>
      <w:r w:rsidRPr="00D11C9B">
        <w:rPr>
          <w:rFonts w:cs="Times New Roman"/>
          <w:szCs w:val="24"/>
        </w:rPr>
        <w:t xml:space="preserve"> </w:t>
      </w:r>
      <w:r w:rsidRPr="00D11C9B">
        <w:rPr>
          <w:rFonts w:cs="Times New Roman"/>
          <w:szCs w:val="24"/>
        </w:rPr>
        <w:t>In contrast</w:t>
      </w:r>
      <w:r w:rsidRPr="00D11C9B">
        <w:rPr>
          <w:rFonts w:cs="Times New Roman"/>
          <w:szCs w:val="24"/>
        </w:rPr>
        <w:t>, marriages</w:t>
      </w:r>
      <w:r w:rsidRPr="00D11C9B">
        <w:rPr>
          <w:rFonts w:cs="Times New Roman"/>
          <w:szCs w:val="24"/>
        </w:rPr>
        <w:t xml:space="preserve"> in the United States are less partly arranged by parents, and there are series of family considerations, </w:t>
      </w:r>
      <w:r w:rsidRPr="00D11C9B">
        <w:rPr>
          <w:rFonts w:cs="Times New Roman"/>
          <w:szCs w:val="24"/>
        </w:rPr>
        <w:lastRenderedPageBreak/>
        <w:t>the choice of mate depends e</w:t>
      </w:r>
      <w:r w:rsidRPr="00D11C9B">
        <w:rPr>
          <w:rFonts w:cs="Times New Roman"/>
          <w:szCs w:val="24"/>
        </w:rPr>
        <w:t xml:space="preserve">ntirely on the desires of the </w:t>
      </w:r>
      <w:r w:rsidRPr="00D11C9B">
        <w:rPr>
          <w:rFonts w:cs="Times New Roman"/>
          <w:szCs w:val="24"/>
        </w:rPr>
        <w:t>concerned individuals</w:t>
      </w:r>
      <w:r w:rsidRPr="00D11C9B">
        <w:rPr>
          <w:rFonts w:cs="Times New Roman"/>
          <w:szCs w:val="24"/>
        </w:rPr>
        <w:t xml:space="preserve"> (</w:t>
      </w:r>
      <w:proofErr w:type="spellStart"/>
      <w:r w:rsidRPr="00D11C9B">
        <w:rPr>
          <w:rFonts w:cs="Times New Roman"/>
          <w:szCs w:val="24"/>
        </w:rPr>
        <w:t>Apostolou</w:t>
      </w:r>
      <w:proofErr w:type="spellEnd"/>
      <w:r w:rsidRPr="00D11C9B">
        <w:rPr>
          <w:rFonts w:cs="Times New Roman"/>
          <w:szCs w:val="24"/>
        </w:rPr>
        <w:t>,</w:t>
      </w:r>
      <w:r w:rsidRPr="00D11C9B">
        <w:rPr>
          <w:rFonts w:cs="Times New Roman"/>
          <w:szCs w:val="24"/>
        </w:rPr>
        <w:t xml:space="preserve"> </w:t>
      </w:r>
      <w:r w:rsidRPr="00D11C9B">
        <w:rPr>
          <w:rFonts w:cs="Times New Roman"/>
          <w:szCs w:val="24"/>
        </w:rPr>
        <w:t>2013</w:t>
      </w:r>
      <w:r w:rsidRPr="00D11C9B">
        <w:rPr>
          <w:rFonts w:cs="Times New Roman"/>
          <w:szCs w:val="24"/>
        </w:rPr>
        <w:t>)</w:t>
      </w:r>
      <w:r w:rsidR="00D11C9B">
        <w:rPr>
          <w:rFonts w:cs="Times New Roman"/>
          <w:szCs w:val="24"/>
        </w:rPr>
        <w:t>.</w:t>
      </w:r>
    </w:p>
    <w:p w:rsidR="00A6539F" w:rsidRPr="00A6539F" w:rsidRDefault="00A6539F" w:rsidP="00A6539F">
      <w:pPr>
        <w:ind w:firstLine="0"/>
        <w:contextualSpacing/>
        <w:jc w:val="center"/>
        <w:rPr>
          <w:rFonts w:cs="Times New Roman"/>
          <w:b/>
          <w:szCs w:val="24"/>
        </w:rPr>
      </w:pPr>
      <w:r w:rsidRPr="00A6539F">
        <w:rPr>
          <w:rFonts w:cs="Times New Roman"/>
          <w:b/>
          <w:szCs w:val="24"/>
        </w:rPr>
        <w:t>Dating and Mate Choice</w:t>
      </w:r>
    </w:p>
    <w:p w:rsidR="00A6539F" w:rsidRPr="00A6539F" w:rsidRDefault="00A6539F" w:rsidP="00A6539F">
      <w:pPr>
        <w:contextualSpacing/>
        <w:rPr>
          <w:rFonts w:cs="Times New Roman"/>
          <w:szCs w:val="24"/>
        </w:rPr>
      </w:pPr>
      <w:r w:rsidRPr="00A6539F">
        <w:rPr>
          <w:rFonts w:cs="Times New Roman"/>
          <w:szCs w:val="24"/>
        </w:rPr>
        <w:t>While mate selection is universal, the process of selection and maintaining such relationships is mostly dependent on the culture. Individualist cultures value the essence of self-sufficiency and development of personal identity. Within this culture and personal social environment,</w:t>
      </w:r>
      <w:bookmarkStart w:id="0" w:name="_GoBack"/>
      <w:bookmarkEnd w:id="0"/>
      <w:r w:rsidRPr="00A6539F">
        <w:rPr>
          <w:rFonts w:cs="Times New Roman"/>
          <w:szCs w:val="24"/>
        </w:rPr>
        <w:t xml:space="preserve"> adolescent and early adults begin to undertake the process of mate selection freely. This progression results in becoming more autonomous in exploring relationships with different partners to gain experience in the realm of love and security, a practice commonly referred to as dating. While this practice is a common culture in American setups, the eastern culture like Iranian, emphasize the values of group harmony and cohesion with family taking the lead in mate selection. Dating and engaging in sexual activities before marriage is therefore seen as inappropriate in the eastern collective cultures. Thus, the western/ American style of dating contradicts Iranian culture regarding mate selection. </w:t>
      </w:r>
    </w:p>
    <w:p w:rsidR="00D11C9B" w:rsidRPr="00D11C9B" w:rsidRDefault="00D11C9B" w:rsidP="00D11C9B">
      <w:pPr>
        <w:ind w:firstLine="0"/>
        <w:contextualSpacing/>
        <w:jc w:val="center"/>
        <w:rPr>
          <w:rFonts w:cs="Times New Roman"/>
          <w:b/>
          <w:szCs w:val="24"/>
        </w:rPr>
      </w:pPr>
      <w:r w:rsidRPr="00D11C9B">
        <w:rPr>
          <w:rFonts w:cs="Times New Roman"/>
          <w:b/>
          <w:szCs w:val="24"/>
        </w:rPr>
        <w:t>Endogamous and E</w:t>
      </w:r>
      <w:r w:rsidRPr="00D11C9B">
        <w:rPr>
          <w:rFonts w:cs="Times New Roman"/>
          <w:b/>
          <w:szCs w:val="24"/>
        </w:rPr>
        <w:t>xogamous</w:t>
      </w:r>
      <w:r w:rsidRPr="00D11C9B">
        <w:rPr>
          <w:rFonts w:cs="Times New Roman"/>
          <w:b/>
          <w:szCs w:val="24"/>
        </w:rPr>
        <w:t xml:space="preserve"> Restrictions</w:t>
      </w:r>
    </w:p>
    <w:p w:rsidR="001C28D2" w:rsidRPr="00D11C9B" w:rsidRDefault="00FD2AB6" w:rsidP="00D11C9B">
      <w:pPr>
        <w:contextualSpacing/>
        <w:rPr>
          <w:rFonts w:cs="Times New Roman"/>
          <w:szCs w:val="24"/>
        </w:rPr>
      </w:pPr>
      <w:r w:rsidRPr="00D11C9B">
        <w:rPr>
          <w:rFonts w:cs="Times New Roman"/>
          <w:szCs w:val="24"/>
        </w:rPr>
        <w:t>Besides the mate choice, the severity of enforcement of e</w:t>
      </w:r>
      <w:r w:rsidRPr="00D11C9B">
        <w:rPr>
          <w:rFonts w:cs="Times New Roman"/>
          <w:szCs w:val="24"/>
        </w:rPr>
        <w:t>ndogamous and exogamous</w:t>
      </w:r>
      <w:r w:rsidRPr="00D11C9B">
        <w:rPr>
          <w:rFonts w:cs="Times New Roman"/>
          <w:szCs w:val="24"/>
        </w:rPr>
        <w:t xml:space="preserve"> restriction varies from one culture to another. </w:t>
      </w:r>
      <w:r w:rsidRPr="00D11C9B">
        <w:rPr>
          <w:rFonts w:cs="Times New Roman"/>
          <w:szCs w:val="24"/>
        </w:rPr>
        <w:t>E</w:t>
      </w:r>
      <w:r w:rsidRPr="00D11C9B">
        <w:rPr>
          <w:rFonts w:cs="Times New Roman"/>
          <w:szCs w:val="24"/>
        </w:rPr>
        <w:t>ndogamous</w:t>
      </w:r>
      <w:r w:rsidRPr="00D11C9B">
        <w:rPr>
          <w:rFonts w:cs="Times New Roman"/>
          <w:szCs w:val="24"/>
        </w:rPr>
        <w:t xml:space="preserve"> marriages between parallel and cross cousins are</w:t>
      </w:r>
      <w:r w:rsidRPr="00D11C9B">
        <w:rPr>
          <w:rFonts w:cs="Times New Roman"/>
          <w:szCs w:val="24"/>
        </w:rPr>
        <w:t xml:space="preserve"> a common culture in the Iranian culture. </w:t>
      </w:r>
      <w:r w:rsidRPr="00D11C9B">
        <w:rPr>
          <w:rFonts w:cs="Times New Roman"/>
          <w:szCs w:val="24"/>
        </w:rPr>
        <w:t xml:space="preserve">Indicating the popularity of this practice, the Iranian culture asserts that </w:t>
      </w:r>
      <w:r w:rsidRPr="00D11C9B">
        <w:rPr>
          <w:rFonts w:cs="Times New Roman"/>
          <w:szCs w:val="24"/>
        </w:rPr>
        <w:t>marriages</w:t>
      </w:r>
      <w:r w:rsidRPr="00D11C9B">
        <w:rPr>
          <w:rFonts w:cs="Times New Roman"/>
          <w:szCs w:val="24"/>
        </w:rPr>
        <w:t xml:space="preserve"> between cross and distance cousins are summoned to heaven</w:t>
      </w:r>
      <w:r w:rsidRPr="00D11C9B">
        <w:rPr>
          <w:rFonts w:cs="Times New Roman"/>
          <w:szCs w:val="24"/>
        </w:rPr>
        <w:t xml:space="preserve"> (</w:t>
      </w:r>
      <w:proofErr w:type="spellStart"/>
      <w:r w:rsidRPr="00D11C9B">
        <w:rPr>
          <w:rFonts w:cs="Times New Roman"/>
          <w:szCs w:val="24"/>
        </w:rPr>
        <w:t>Bejanyan</w:t>
      </w:r>
      <w:proofErr w:type="spellEnd"/>
      <w:r w:rsidRPr="00D11C9B">
        <w:rPr>
          <w:rFonts w:cs="Times New Roman"/>
          <w:szCs w:val="24"/>
        </w:rPr>
        <w:t xml:space="preserve">, </w:t>
      </w:r>
      <w:proofErr w:type="gramStart"/>
      <w:r w:rsidRPr="00D11C9B">
        <w:rPr>
          <w:rFonts w:cs="Times New Roman"/>
          <w:szCs w:val="24"/>
        </w:rPr>
        <w:t>Marsha</w:t>
      </w:r>
      <w:r w:rsidRPr="00D11C9B">
        <w:rPr>
          <w:rFonts w:cs="Times New Roman"/>
          <w:szCs w:val="24"/>
        </w:rPr>
        <w:t>ll</w:t>
      </w:r>
      <w:r w:rsidRPr="00D11C9B">
        <w:rPr>
          <w:rFonts w:cs="Times New Roman"/>
          <w:szCs w:val="24"/>
        </w:rPr>
        <w:t xml:space="preserve"> &amp;</w:t>
      </w:r>
      <w:proofErr w:type="gramEnd"/>
      <w:r w:rsidRPr="00D11C9B">
        <w:rPr>
          <w:rFonts w:cs="Times New Roman"/>
          <w:szCs w:val="24"/>
        </w:rPr>
        <w:t xml:space="preserve"> Ferenczi,</w:t>
      </w:r>
      <w:r w:rsidRPr="00D11C9B">
        <w:rPr>
          <w:rFonts w:cs="Times New Roman"/>
          <w:szCs w:val="24"/>
        </w:rPr>
        <w:t xml:space="preserve"> 2015</w:t>
      </w:r>
      <w:r w:rsidRPr="00D11C9B">
        <w:rPr>
          <w:rFonts w:cs="Times New Roman"/>
          <w:szCs w:val="24"/>
        </w:rPr>
        <w:t>)</w:t>
      </w:r>
      <w:r w:rsidRPr="00D11C9B">
        <w:rPr>
          <w:rFonts w:cs="Times New Roman"/>
          <w:szCs w:val="24"/>
        </w:rPr>
        <w:t xml:space="preserve">. </w:t>
      </w:r>
      <w:r w:rsidRPr="00D11C9B">
        <w:rPr>
          <w:rFonts w:cs="Times New Roman"/>
          <w:szCs w:val="24"/>
        </w:rPr>
        <w:t>On average one to four Iranian marriages are reported to be e</w:t>
      </w:r>
      <w:r w:rsidRPr="00D11C9B">
        <w:rPr>
          <w:rFonts w:cs="Times New Roman"/>
          <w:szCs w:val="24"/>
        </w:rPr>
        <w:t>ndogamous</w:t>
      </w:r>
      <w:r w:rsidRPr="00D11C9B">
        <w:rPr>
          <w:rFonts w:cs="Times New Roman"/>
          <w:szCs w:val="24"/>
        </w:rPr>
        <w:t>.</w:t>
      </w:r>
      <w:r w:rsidRPr="00D11C9B">
        <w:rPr>
          <w:rFonts w:cs="Times New Roman"/>
          <w:szCs w:val="24"/>
        </w:rPr>
        <w:t xml:space="preserve"> </w:t>
      </w:r>
      <w:r w:rsidRPr="00D11C9B">
        <w:rPr>
          <w:rFonts w:cs="Times New Roman"/>
          <w:szCs w:val="24"/>
        </w:rPr>
        <w:t>Like Iranian culture, research shows that societies such as those of native and different American ethnic groups put pressure on their members to remain endogamou</w:t>
      </w:r>
      <w:r w:rsidRPr="00D11C9B">
        <w:rPr>
          <w:rFonts w:cs="Times New Roman"/>
          <w:szCs w:val="24"/>
        </w:rPr>
        <w:t xml:space="preserve">s. </w:t>
      </w:r>
    </w:p>
    <w:p w:rsidR="00370889" w:rsidRDefault="00FD2AB6" w:rsidP="00D11C9B">
      <w:pPr>
        <w:contextualSpacing/>
        <w:rPr>
          <w:rFonts w:cs="Times New Roman"/>
          <w:szCs w:val="24"/>
        </w:rPr>
      </w:pPr>
      <w:r w:rsidRPr="00D11C9B">
        <w:rPr>
          <w:rFonts w:cs="Times New Roman"/>
          <w:szCs w:val="24"/>
        </w:rPr>
        <w:lastRenderedPageBreak/>
        <w:t xml:space="preserve">In the endogamous type of marriages, individuals can only marry from same kingship groups. </w:t>
      </w:r>
      <w:r w:rsidRPr="00D11C9B">
        <w:rPr>
          <w:rFonts w:cs="Times New Roman"/>
          <w:szCs w:val="24"/>
        </w:rPr>
        <w:t>It specifies the group within which the spouse can get find a mate and restrict marriages with other groups</w:t>
      </w:r>
      <w:r w:rsidRPr="00D11C9B">
        <w:rPr>
          <w:rFonts w:cs="Times New Roman"/>
          <w:szCs w:val="24"/>
        </w:rPr>
        <w:t xml:space="preserve"> (</w:t>
      </w:r>
      <w:r w:rsidRPr="00D11C9B">
        <w:rPr>
          <w:rFonts w:cs="Times New Roman"/>
          <w:szCs w:val="24"/>
        </w:rPr>
        <w:t>Dzimiri,</w:t>
      </w:r>
      <w:r w:rsidRPr="00D11C9B">
        <w:rPr>
          <w:rFonts w:cs="Times New Roman"/>
          <w:szCs w:val="24"/>
        </w:rPr>
        <w:t xml:space="preserve"> 2014).</w:t>
      </w:r>
      <w:r w:rsidRPr="00D11C9B">
        <w:rPr>
          <w:rFonts w:cs="Times New Roman"/>
          <w:szCs w:val="24"/>
        </w:rPr>
        <w:t xml:space="preserve"> However, both cultures follow </w:t>
      </w:r>
      <w:r w:rsidRPr="00D11C9B">
        <w:rPr>
          <w:rFonts w:cs="Times New Roman"/>
          <w:szCs w:val="24"/>
        </w:rPr>
        <w:t>exogamous</w:t>
      </w:r>
      <w:r w:rsidRPr="00D11C9B">
        <w:rPr>
          <w:rFonts w:cs="Times New Roman"/>
          <w:szCs w:val="24"/>
        </w:rPr>
        <w:t xml:space="preserve"> kind of restrictions where individuals cannot marry from a particular set of a group suc</w:t>
      </w:r>
      <w:r w:rsidRPr="00D11C9B">
        <w:rPr>
          <w:rFonts w:cs="Times New Roman"/>
          <w:szCs w:val="24"/>
        </w:rPr>
        <w:t xml:space="preserve">h as the nuclear family itself. </w:t>
      </w:r>
      <w:r w:rsidRPr="00D11C9B">
        <w:rPr>
          <w:rFonts w:cs="Times New Roman"/>
          <w:szCs w:val="24"/>
        </w:rPr>
        <w:t xml:space="preserve">The social </w:t>
      </w:r>
      <w:r w:rsidRPr="00D11C9B">
        <w:rPr>
          <w:rFonts w:cs="Times New Roman"/>
          <w:szCs w:val="24"/>
        </w:rPr>
        <w:t>group beyond this</w:t>
      </w:r>
      <w:r w:rsidRPr="00D11C9B">
        <w:rPr>
          <w:rFonts w:cs="Times New Roman"/>
          <w:szCs w:val="24"/>
        </w:rPr>
        <w:t xml:space="preserve"> set of limitation may either be</w:t>
      </w:r>
      <w:r w:rsidRPr="00D11C9B">
        <w:rPr>
          <w:rFonts w:cs="Times New Roman"/>
          <w:szCs w:val="24"/>
        </w:rPr>
        <w:t xml:space="preserve"> lineage or a clan or a phatry or a moiety</w:t>
      </w:r>
      <w:r w:rsidRPr="00D11C9B">
        <w:rPr>
          <w:rFonts w:cs="Times New Roman"/>
          <w:szCs w:val="24"/>
        </w:rPr>
        <w:t xml:space="preserve">. The </w:t>
      </w:r>
      <w:r w:rsidRPr="00D11C9B">
        <w:rPr>
          <w:rFonts w:cs="Times New Roman"/>
          <w:szCs w:val="24"/>
        </w:rPr>
        <w:t>exogamous</w:t>
      </w:r>
      <w:r w:rsidRPr="00D11C9B">
        <w:rPr>
          <w:rFonts w:cs="Times New Roman"/>
          <w:szCs w:val="24"/>
        </w:rPr>
        <w:t xml:space="preserve"> restriction severs to enhance and improve sociability in the society by connecting a different kind of groups</w:t>
      </w:r>
      <w:r w:rsidRPr="00D11C9B">
        <w:rPr>
          <w:rFonts w:cs="Times New Roman"/>
          <w:szCs w:val="24"/>
        </w:rPr>
        <w:t xml:space="preserve"> (</w:t>
      </w:r>
      <w:proofErr w:type="spellStart"/>
      <w:r w:rsidRPr="00D11C9B">
        <w:rPr>
          <w:rFonts w:cs="Times New Roman"/>
          <w:szCs w:val="24"/>
        </w:rPr>
        <w:t>Dzimiri</w:t>
      </w:r>
      <w:proofErr w:type="spellEnd"/>
      <w:r w:rsidRPr="00D11C9B">
        <w:rPr>
          <w:rFonts w:cs="Times New Roman"/>
          <w:szCs w:val="24"/>
        </w:rPr>
        <w:t>,</w:t>
      </w:r>
      <w:r w:rsidRPr="00D11C9B">
        <w:rPr>
          <w:rFonts w:cs="Times New Roman"/>
          <w:szCs w:val="24"/>
        </w:rPr>
        <w:t xml:space="preserve"> </w:t>
      </w:r>
      <w:r w:rsidRPr="00D11C9B">
        <w:rPr>
          <w:rFonts w:cs="Times New Roman"/>
          <w:szCs w:val="24"/>
        </w:rPr>
        <w:t>2014</w:t>
      </w:r>
      <w:r w:rsidRPr="00D11C9B">
        <w:rPr>
          <w:rFonts w:cs="Times New Roman"/>
          <w:szCs w:val="24"/>
        </w:rPr>
        <w:t>)</w:t>
      </w:r>
      <w:r w:rsidRPr="00D11C9B">
        <w:rPr>
          <w:rFonts w:cs="Times New Roman"/>
          <w:szCs w:val="24"/>
        </w:rPr>
        <w:t>.</w:t>
      </w:r>
    </w:p>
    <w:p w:rsidR="00D11C9B" w:rsidRPr="00D11C9B" w:rsidRDefault="00D11C9B" w:rsidP="00D11C9B">
      <w:pPr>
        <w:ind w:firstLine="0"/>
        <w:contextualSpacing/>
        <w:jc w:val="center"/>
        <w:rPr>
          <w:rFonts w:cs="Times New Roman"/>
          <w:b/>
          <w:szCs w:val="24"/>
        </w:rPr>
      </w:pPr>
      <w:r w:rsidRPr="00D11C9B">
        <w:rPr>
          <w:rFonts w:cs="Times New Roman"/>
          <w:b/>
          <w:szCs w:val="24"/>
        </w:rPr>
        <w:t>Nature of the Family</w:t>
      </w:r>
    </w:p>
    <w:p w:rsidR="001C28D2" w:rsidRPr="00D11C9B" w:rsidRDefault="00FD2AB6" w:rsidP="00D11C9B">
      <w:pPr>
        <w:contextualSpacing/>
        <w:rPr>
          <w:rFonts w:cs="Times New Roman"/>
          <w:szCs w:val="24"/>
        </w:rPr>
      </w:pPr>
      <w:r w:rsidRPr="00D11C9B">
        <w:rPr>
          <w:rFonts w:cs="Times New Roman"/>
          <w:szCs w:val="24"/>
        </w:rPr>
        <w:t>Although there is an increasing pattern of maternal families i</w:t>
      </w:r>
      <w:r w:rsidRPr="00D11C9B">
        <w:rPr>
          <w:rFonts w:cs="Times New Roman"/>
          <w:szCs w:val="24"/>
        </w:rPr>
        <w:t xml:space="preserve">n the recent times, Iranian families’ remains remain deeply </w:t>
      </w:r>
      <w:r w:rsidRPr="00D11C9B">
        <w:rPr>
          <w:rFonts w:cs="Times New Roman"/>
          <w:szCs w:val="24"/>
        </w:rPr>
        <w:t>patriarchal</w:t>
      </w:r>
      <w:r w:rsidRPr="00D11C9B">
        <w:rPr>
          <w:rFonts w:cs="Times New Roman"/>
          <w:szCs w:val="24"/>
        </w:rPr>
        <w:t xml:space="preserve"> with a small group of maternal</w:t>
      </w:r>
      <w:r w:rsidRPr="00D11C9B">
        <w:rPr>
          <w:rFonts w:cs="Times New Roman"/>
          <w:szCs w:val="24"/>
        </w:rPr>
        <w:t xml:space="preserve"> (</w:t>
      </w:r>
      <w:r w:rsidRPr="00D11C9B">
        <w:rPr>
          <w:rFonts w:cs="Times New Roman"/>
          <w:szCs w:val="24"/>
        </w:rPr>
        <w:t>Hennon,</w:t>
      </w:r>
      <w:r w:rsidRPr="00D11C9B">
        <w:rPr>
          <w:rFonts w:cs="Times New Roman"/>
          <w:szCs w:val="24"/>
        </w:rPr>
        <w:t xml:space="preserve"> &amp; Wilson</w:t>
      </w:r>
      <w:r w:rsidRPr="00D11C9B">
        <w:rPr>
          <w:rFonts w:cs="Times New Roman"/>
          <w:szCs w:val="24"/>
        </w:rPr>
        <w:t>, 2008</w:t>
      </w:r>
      <w:r w:rsidRPr="00D11C9B">
        <w:rPr>
          <w:rFonts w:cs="Times New Roman"/>
          <w:szCs w:val="24"/>
        </w:rPr>
        <w:t>)</w:t>
      </w:r>
      <w:r w:rsidRPr="00D11C9B">
        <w:rPr>
          <w:rFonts w:cs="Times New Roman"/>
          <w:szCs w:val="24"/>
        </w:rPr>
        <w:t xml:space="preserve">. While such is true in American families, </w:t>
      </w:r>
      <w:r w:rsidRPr="00D11C9B">
        <w:rPr>
          <w:rFonts w:cs="Times New Roman"/>
          <w:szCs w:val="24"/>
        </w:rPr>
        <w:t>Apostolou</w:t>
      </w:r>
      <w:r w:rsidRPr="00D11C9B">
        <w:rPr>
          <w:rFonts w:cs="Times New Roman"/>
          <w:szCs w:val="24"/>
        </w:rPr>
        <w:t xml:space="preserve"> (2013</w:t>
      </w:r>
      <w:proofErr w:type="gramStart"/>
      <w:r w:rsidRPr="00D11C9B">
        <w:rPr>
          <w:rFonts w:cs="Times New Roman"/>
          <w:szCs w:val="24"/>
        </w:rPr>
        <w:t>),</w:t>
      </w:r>
      <w:proofErr w:type="gramEnd"/>
      <w:r w:rsidRPr="00D11C9B">
        <w:rPr>
          <w:rFonts w:cs="Times New Roman"/>
          <w:szCs w:val="24"/>
        </w:rPr>
        <w:t xml:space="preserve"> </w:t>
      </w:r>
      <w:r w:rsidRPr="00D11C9B">
        <w:rPr>
          <w:rFonts w:cs="Times New Roman"/>
          <w:szCs w:val="24"/>
        </w:rPr>
        <w:t xml:space="preserve">reveals </w:t>
      </w:r>
      <w:r w:rsidRPr="00D11C9B">
        <w:rPr>
          <w:rFonts w:cs="Times New Roman"/>
          <w:szCs w:val="24"/>
        </w:rPr>
        <w:t>that the</w:t>
      </w:r>
      <w:r w:rsidRPr="00D11C9B">
        <w:rPr>
          <w:rFonts w:cs="Times New Roman"/>
          <w:szCs w:val="24"/>
        </w:rPr>
        <w:t xml:space="preserve"> modern 21</w:t>
      </w:r>
      <w:r w:rsidRPr="00D11C9B">
        <w:rPr>
          <w:rFonts w:cs="Times New Roman"/>
          <w:szCs w:val="24"/>
          <w:vertAlign w:val="superscript"/>
        </w:rPr>
        <w:t>st</w:t>
      </w:r>
      <w:r w:rsidRPr="00D11C9B">
        <w:rPr>
          <w:rFonts w:cs="Times New Roman"/>
          <w:szCs w:val="24"/>
        </w:rPr>
        <w:t xml:space="preserve">-century American marriage is a mixture of </w:t>
      </w:r>
      <w:r w:rsidRPr="00D11C9B">
        <w:rPr>
          <w:rFonts w:cs="Times New Roman"/>
          <w:szCs w:val="24"/>
        </w:rPr>
        <w:t xml:space="preserve">maternal, </w:t>
      </w:r>
      <w:r w:rsidRPr="00D11C9B">
        <w:rPr>
          <w:rFonts w:cs="Times New Roman"/>
          <w:szCs w:val="24"/>
        </w:rPr>
        <w:t>patriarchal</w:t>
      </w:r>
      <w:r w:rsidRPr="00D11C9B">
        <w:rPr>
          <w:rFonts w:cs="Times New Roman"/>
          <w:szCs w:val="24"/>
        </w:rPr>
        <w:t xml:space="preserve"> and </w:t>
      </w:r>
      <w:r w:rsidRPr="00D11C9B">
        <w:rPr>
          <w:rFonts w:cs="Times New Roman"/>
          <w:szCs w:val="24"/>
        </w:rPr>
        <w:t xml:space="preserve">egalitarian nature where </w:t>
      </w:r>
      <w:r w:rsidRPr="00D11C9B">
        <w:rPr>
          <w:rFonts w:cs="Times New Roman"/>
          <w:szCs w:val="24"/>
        </w:rPr>
        <w:t>Ame</w:t>
      </w:r>
      <w:r w:rsidRPr="00D11C9B">
        <w:rPr>
          <w:rFonts w:cs="Times New Roman"/>
          <w:szCs w:val="24"/>
        </w:rPr>
        <w:t>ricans</w:t>
      </w:r>
      <w:r w:rsidRPr="00D11C9B">
        <w:rPr>
          <w:rFonts w:cs="Times New Roman"/>
          <w:szCs w:val="24"/>
        </w:rPr>
        <w:t xml:space="preserve"> believe that all people are equal in starting or heading the marriage institution. </w:t>
      </w:r>
      <w:r w:rsidRPr="00D11C9B">
        <w:rPr>
          <w:rFonts w:cs="Times New Roman"/>
          <w:szCs w:val="24"/>
        </w:rPr>
        <w:t>In the Iranian family which is main</w:t>
      </w:r>
      <w:r w:rsidRPr="00D11C9B">
        <w:rPr>
          <w:rFonts w:cs="Times New Roman"/>
          <w:szCs w:val="24"/>
        </w:rPr>
        <w:t xml:space="preserve"> </w:t>
      </w:r>
      <w:r w:rsidRPr="00D11C9B">
        <w:rPr>
          <w:rFonts w:cs="Times New Roman"/>
          <w:szCs w:val="24"/>
        </w:rPr>
        <w:t>patriarchal</w:t>
      </w:r>
      <w:r w:rsidRPr="00D11C9B">
        <w:rPr>
          <w:rFonts w:cs="Times New Roman"/>
          <w:szCs w:val="24"/>
        </w:rPr>
        <w:t xml:space="preserve">, the authority head is the father who can typically marry two to four wives as enshrined in the  </w:t>
      </w:r>
      <w:r w:rsidRPr="00D11C9B">
        <w:rPr>
          <w:rFonts w:cs="Times New Roman"/>
          <w:szCs w:val="24"/>
        </w:rPr>
        <w:t>Shi-e marriage law</w:t>
      </w:r>
      <w:r w:rsidRPr="00D11C9B">
        <w:rPr>
          <w:rFonts w:cs="Times New Roman"/>
          <w:szCs w:val="24"/>
        </w:rPr>
        <w:t xml:space="preserve"> (</w:t>
      </w:r>
      <w:r w:rsidRPr="00D11C9B">
        <w:rPr>
          <w:rFonts w:cs="Times New Roman"/>
          <w:szCs w:val="24"/>
        </w:rPr>
        <w:t>H</w:t>
      </w:r>
      <w:r w:rsidRPr="00D11C9B">
        <w:rPr>
          <w:rFonts w:cs="Times New Roman"/>
          <w:szCs w:val="24"/>
        </w:rPr>
        <w:t>ennon,</w:t>
      </w:r>
      <w:r w:rsidRPr="00D11C9B">
        <w:rPr>
          <w:rFonts w:cs="Times New Roman"/>
          <w:szCs w:val="24"/>
        </w:rPr>
        <w:t xml:space="preserve"> &amp; Wilson</w:t>
      </w:r>
      <w:r w:rsidRPr="00D11C9B">
        <w:rPr>
          <w:rFonts w:cs="Times New Roman"/>
          <w:szCs w:val="24"/>
        </w:rPr>
        <w:t>, 2008</w:t>
      </w:r>
      <w:r w:rsidRPr="00D11C9B">
        <w:rPr>
          <w:rFonts w:cs="Times New Roman"/>
          <w:szCs w:val="24"/>
        </w:rPr>
        <w:t>)</w:t>
      </w:r>
      <w:r w:rsidRPr="00D11C9B">
        <w:rPr>
          <w:rFonts w:cs="Times New Roman"/>
          <w:szCs w:val="24"/>
        </w:rPr>
        <w:t>.</w:t>
      </w:r>
      <w:r w:rsidRPr="00D11C9B">
        <w:rPr>
          <w:rFonts w:cs="Times New Roman"/>
          <w:color w:val="000000"/>
          <w:szCs w:val="24"/>
          <w:shd w:val="clear" w:color="auto" w:fill="FFFFFF"/>
        </w:rPr>
        <w:t xml:space="preserve"> </w:t>
      </w:r>
      <w:r w:rsidRPr="00D11C9B">
        <w:rPr>
          <w:rFonts w:cs="Times New Roman"/>
          <w:szCs w:val="24"/>
        </w:rPr>
        <w:t>Polygamous</w:t>
      </w:r>
      <w:r w:rsidRPr="00D11C9B">
        <w:rPr>
          <w:rFonts w:cs="Times New Roman"/>
          <w:szCs w:val="24"/>
        </w:rPr>
        <w:t xml:space="preserve"> culture</w:t>
      </w:r>
      <w:r w:rsidRPr="00D11C9B">
        <w:rPr>
          <w:rFonts w:cs="Times New Roman"/>
          <w:szCs w:val="24"/>
        </w:rPr>
        <w:t xml:space="preserve"> is </w:t>
      </w:r>
      <w:r w:rsidRPr="00D11C9B">
        <w:rPr>
          <w:rFonts w:cs="Times New Roman"/>
          <w:szCs w:val="24"/>
        </w:rPr>
        <w:t>however</w:t>
      </w:r>
      <w:r w:rsidRPr="00D11C9B">
        <w:rPr>
          <w:rFonts w:cs="Times New Roman"/>
          <w:szCs w:val="24"/>
        </w:rPr>
        <w:t xml:space="preserve"> rare in the American culture and </w:t>
      </w:r>
      <w:r w:rsidRPr="00D11C9B">
        <w:rPr>
          <w:rFonts w:cs="Times New Roman"/>
          <w:szCs w:val="24"/>
        </w:rPr>
        <w:t>families</w:t>
      </w:r>
      <w:r w:rsidRPr="00D11C9B">
        <w:rPr>
          <w:rFonts w:cs="Times New Roman"/>
          <w:szCs w:val="24"/>
        </w:rPr>
        <w:t xml:space="preserve"> are </w:t>
      </w:r>
      <w:r w:rsidRPr="00D11C9B">
        <w:rPr>
          <w:rFonts w:cs="Times New Roman"/>
          <w:szCs w:val="24"/>
        </w:rPr>
        <w:t>predominantly</w:t>
      </w:r>
      <w:r w:rsidRPr="00D11C9B">
        <w:rPr>
          <w:rFonts w:cs="Times New Roman"/>
          <w:szCs w:val="24"/>
        </w:rPr>
        <w:t xml:space="preserve"> neolocal. On the contrary, </w:t>
      </w:r>
      <w:r w:rsidRPr="00D11C9B">
        <w:rPr>
          <w:rFonts w:cs="Times New Roman"/>
          <w:szCs w:val="24"/>
        </w:rPr>
        <w:t>the extended or the matrilocal/ patrilocal Iranian family values the input of other</w:t>
      </w:r>
      <w:r w:rsidRPr="00D11C9B">
        <w:rPr>
          <w:rFonts w:cs="Times New Roman"/>
          <w:szCs w:val="24"/>
        </w:rPr>
        <w:t xml:space="preserve"> members of the families </w:t>
      </w:r>
      <w:r w:rsidRPr="00D11C9B">
        <w:rPr>
          <w:rFonts w:cs="Times New Roman"/>
          <w:szCs w:val="24"/>
        </w:rPr>
        <w:t xml:space="preserve">and </w:t>
      </w:r>
      <w:r w:rsidRPr="00D11C9B">
        <w:rPr>
          <w:rFonts w:cs="Times New Roman"/>
          <w:szCs w:val="24"/>
        </w:rPr>
        <w:t>often forms the part of the big family.</w:t>
      </w:r>
    </w:p>
    <w:p w:rsidR="008E090D" w:rsidRPr="00D11C9B" w:rsidRDefault="00FD2AB6" w:rsidP="00D11C9B">
      <w:pPr>
        <w:ind w:firstLine="0"/>
        <w:contextualSpacing/>
        <w:jc w:val="center"/>
        <w:rPr>
          <w:rFonts w:cs="Times New Roman"/>
          <w:b/>
          <w:szCs w:val="24"/>
        </w:rPr>
      </w:pPr>
      <w:r w:rsidRPr="00D11C9B">
        <w:rPr>
          <w:rFonts w:cs="Times New Roman"/>
          <w:b/>
          <w:szCs w:val="24"/>
        </w:rPr>
        <w:t>Conclusion</w:t>
      </w:r>
    </w:p>
    <w:p w:rsidR="00153F1B" w:rsidRPr="00D11C9B" w:rsidRDefault="00FD2AB6" w:rsidP="00D11C9B">
      <w:pPr>
        <w:contextualSpacing/>
        <w:rPr>
          <w:rFonts w:cs="Times New Roman"/>
          <w:szCs w:val="24"/>
        </w:rPr>
      </w:pPr>
      <w:r w:rsidRPr="00D11C9B">
        <w:rPr>
          <w:rFonts w:cs="Times New Roman"/>
          <w:szCs w:val="24"/>
        </w:rPr>
        <w:t>While recent theories assume that mate choice is a self-choice, many cultures still practice parental marriage arrangement. Whether a culture practice self-choice or arranged marriage, the choice mate defi</w:t>
      </w:r>
      <w:r w:rsidRPr="00D11C9B">
        <w:rPr>
          <w:rFonts w:cs="Times New Roman"/>
          <w:szCs w:val="24"/>
        </w:rPr>
        <w:t xml:space="preserve">nes many other aspects of marriages such as its nature; </w:t>
      </w:r>
      <w:r w:rsidRPr="00D11C9B">
        <w:rPr>
          <w:rFonts w:cs="Times New Roman"/>
          <w:szCs w:val="24"/>
        </w:rPr>
        <w:t>matrilocal/ patrilocal</w:t>
      </w:r>
      <w:r w:rsidRPr="00D11C9B">
        <w:rPr>
          <w:rFonts w:cs="Times New Roman"/>
          <w:szCs w:val="24"/>
        </w:rPr>
        <w:t xml:space="preserve">, </w:t>
      </w:r>
      <w:r w:rsidRPr="00D11C9B">
        <w:rPr>
          <w:rFonts w:cs="Times New Roman"/>
          <w:szCs w:val="24"/>
        </w:rPr>
        <w:t>neolocal</w:t>
      </w:r>
      <w:r w:rsidRPr="00D11C9B">
        <w:rPr>
          <w:rFonts w:cs="Times New Roman"/>
          <w:szCs w:val="24"/>
        </w:rPr>
        <w:t xml:space="preserve">, maternal, </w:t>
      </w:r>
      <w:r w:rsidRPr="00D11C9B">
        <w:rPr>
          <w:rFonts w:cs="Times New Roman"/>
          <w:szCs w:val="24"/>
        </w:rPr>
        <w:t>patriarchal</w:t>
      </w:r>
      <w:r w:rsidRPr="00D11C9B">
        <w:rPr>
          <w:rFonts w:cs="Times New Roman"/>
          <w:szCs w:val="24"/>
        </w:rPr>
        <w:t xml:space="preserve"> and </w:t>
      </w:r>
      <w:r w:rsidRPr="00D11C9B">
        <w:rPr>
          <w:rFonts w:cs="Times New Roman"/>
          <w:szCs w:val="24"/>
        </w:rPr>
        <w:t>egalitarian</w:t>
      </w:r>
      <w:r w:rsidRPr="00D11C9B">
        <w:rPr>
          <w:rFonts w:cs="Times New Roman"/>
          <w:szCs w:val="24"/>
        </w:rPr>
        <w:t xml:space="preserve"> and ultimately the restriction that comes </w:t>
      </w:r>
      <w:r w:rsidRPr="00D11C9B">
        <w:rPr>
          <w:rFonts w:cs="Times New Roman"/>
          <w:szCs w:val="24"/>
        </w:rPr>
        <w:lastRenderedPageBreak/>
        <w:t>with it. E</w:t>
      </w:r>
      <w:r w:rsidRPr="00D11C9B">
        <w:rPr>
          <w:rFonts w:cs="Times New Roman"/>
          <w:szCs w:val="24"/>
        </w:rPr>
        <w:t>ndogamous and exogamous</w:t>
      </w:r>
      <w:r w:rsidRPr="00D11C9B">
        <w:rPr>
          <w:rFonts w:cs="Times New Roman"/>
          <w:szCs w:val="24"/>
        </w:rPr>
        <w:t xml:space="preserve"> marriage restrictions, however, remained deeply enri</w:t>
      </w:r>
      <w:r w:rsidRPr="00D11C9B">
        <w:rPr>
          <w:rFonts w:cs="Times New Roman"/>
          <w:szCs w:val="24"/>
        </w:rPr>
        <w:t xml:space="preserve">ched in many cultures.  </w:t>
      </w:r>
    </w:p>
    <w:p w:rsidR="00153F1B" w:rsidRPr="00D11C9B" w:rsidRDefault="00FD2AB6" w:rsidP="00D11C9B">
      <w:pPr>
        <w:contextualSpacing/>
        <w:rPr>
          <w:rFonts w:cs="Times New Roman"/>
          <w:szCs w:val="24"/>
        </w:rPr>
      </w:pPr>
    </w:p>
    <w:p w:rsidR="001C28D2" w:rsidRPr="00D11C9B" w:rsidRDefault="00FD2AB6" w:rsidP="00D11C9B">
      <w:pPr>
        <w:contextualSpacing/>
        <w:rPr>
          <w:rFonts w:cs="Times New Roman"/>
          <w:szCs w:val="24"/>
        </w:rPr>
      </w:pPr>
    </w:p>
    <w:p w:rsidR="00370889" w:rsidRPr="00D11C9B" w:rsidRDefault="00FD2AB6" w:rsidP="00D11C9B">
      <w:pPr>
        <w:contextualSpacing/>
        <w:rPr>
          <w:rFonts w:cs="Times New Roman"/>
          <w:szCs w:val="24"/>
        </w:rPr>
      </w:pPr>
    </w:p>
    <w:p w:rsidR="006F41E9" w:rsidRPr="00D11C9B" w:rsidRDefault="00FD2AB6" w:rsidP="00D11C9B">
      <w:pPr>
        <w:contextualSpacing/>
        <w:rPr>
          <w:rFonts w:cs="Times New Roman"/>
          <w:szCs w:val="24"/>
        </w:rPr>
      </w:pPr>
    </w:p>
    <w:p w:rsidR="008778DE" w:rsidRPr="00D11C9B" w:rsidRDefault="00FD2AB6" w:rsidP="00D11C9B">
      <w:pPr>
        <w:contextualSpacing/>
        <w:rPr>
          <w:rFonts w:cs="Times New Roman"/>
          <w:szCs w:val="24"/>
        </w:rPr>
      </w:pPr>
    </w:p>
    <w:p w:rsidR="008778DE" w:rsidRPr="00D11C9B" w:rsidRDefault="00FD2AB6" w:rsidP="00D11C9B">
      <w:pPr>
        <w:contextualSpacing/>
        <w:rPr>
          <w:rFonts w:cs="Times New Roman"/>
          <w:szCs w:val="24"/>
        </w:rPr>
      </w:pPr>
    </w:p>
    <w:p w:rsidR="008778DE" w:rsidRPr="00D11C9B" w:rsidRDefault="00FD2AB6" w:rsidP="00D11C9B">
      <w:pPr>
        <w:contextualSpacing/>
        <w:rPr>
          <w:rFonts w:cs="Times New Roman"/>
          <w:szCs w:val="24"/>
        </w:rPr>
      </w:pPr>
    </w:p>
    <w:p w:rsidR="008778DE" w:rsidRPr="00D11C9B" w:rsidRDefault="00FD2AB6" w:rsidP="00D11C9B">
      <w:pPr>
        <w:contextualSpacing/>
        <w:rPr>
          <w:rFonts w:cs="Times New Roman"/>
          <w:szCs w:val="24"/>
        </w:rPr>
      </w:pPr>
    </w:p>
    <w:p w:rsidR="008778DE" w:rsidRDefault="00FD2AB6" w:rsidP="00D11C9B">
      <w:pPr>
        <w:ind w:firstLine="0"/>
        <w:contextualSpacing/>
        <w:rPr>
          <w:rFonts w:cs="Times New Roman"/>
          <w:szCs w:val="24"/>
        </w:rPr>
      </w:pPr>
    </w:p>
    <w:p w:rsidR="00D11C9B" w:rsidRPr="00D11C9B" w:rsidRDefault="00D11C9B" w:rsidP="00D11C9B">
      <w:pPr>
        <w:ind w:firstLine="0"/>
        <w:contextualSpacing/>
        <w:rPr>
          <w:rFonts w:cs="Times New Roman"/>
          <w:szCs w:val="24"/>
        </w:rPr>
      </w:pPr>
    </w:p>
    <w:p w:rsidR="008778DE" w:rsidRPr="00D11C9B" w:rsidRDefault="00FD2AB6" w:rsidP="00D11C9B">
      <w:pPr>
        <w:contextualSpacing/>
        <w:jc w:val="center"/>
        <w:rPr>
          <w:rFonts w:cs="Times New Roman"/>
          <w:szCs w:val="24"/>
        </w:rPr>
      </w:pPr>
      <w:r w:rsidRPr="00D11C9B">
        <w:rPr>
          <w:rFonts w:cs="Times New Roman"/>
          <w:szCs w:val="24"/>
        </w:rPr>
        <w:t>Reference</w:t>
      </w:r>
    </w:p>
    <w:p w:rsidR="00717674" w:rsidRPr="00D11C9B" w:rsidRDefault="00FD2AB6" w:rsidP="00D11C9B">
      <w:pPr>
        <w:ind w:left="720" w:hanging="720"/>
        <w:contextualSpacing/>
        <w:rPr>
          <w:rFonts w:cs="Times New Roman"/>
          <w:szCs w:val="24"/>
        </w:rPr>
      </w:pPr>
      <w:proofErr w:type="gramStart"/>
      <w:r w:rsidRPr="00D11C9B">
        <w:rPr>
          <w:rFonts w:cs="Times New Roman"/>
          <w:szCs w:val="24"/>
        </w:rPr>
        <w:t>Adams, B. N., &amp; Trost, J. (2005).</w:t>
      </w:r>
      <w:proofErr w:type="gramEnd"/>
      <w:r w:rsidRPr="00D11C9B">
        <w:rPr>
          <w:rFonts w:cs="Times New Roman"/>
          <w:szCs w:val="24"/>
        </w:rPr>
        <w:t> </w:t>
      </w:r>
      <w:proofErr w:type="gramStart"/>
      <w:r w:rsidRPr="00D11C9B">
        <w:rPr>
          <w:rFonts w:cs="Times New Roman"/>
          <w:szCs w:val="24"/>
        </w:rPr>
        <w:t>Handbook of world families.</w:t>
      </w:r>
      <w:proofErr w:type="gramEnd"/>
      <w:r w:rsidRPr="00D11C9B">
        <w:rPr>
          <w:rFonts w:cs="Times New Roman"/>
          <w:szCs w:val="24"/>
        </w:rPr>
        <w:t xml:space="preserve"> Thousand Oaks, Calif: Sage Publications.</w:t>
      </w:r>
    </w:p>
    <w:p w:rsidR="00717674" w:rsidRPr="00D11C9B" w:rsidRDefault="00FD2AB6" w:rsidP="00D11C9B">
      <w:pPr>
        <w:ind w:left="720" w:hanging="720"/>
        <w:contextualSpacing/>
        <w:rPr>
          <w:rFonts w:cs="Times New Roman"/>
          <w:szCs w:val="24"/>
        </w:rPr>
      </w:pPr>
      <w:proofErr w:type="gramStart"/>
      <w:r w:rsidRPr="00D11C9B">
        <w:rPr>
          <w:rFonts w:cs="Times New Roman"/>
          <w:szCs w:val="24"/>
        </w:rPr>
        <w:t>Apostolou, M. (2013).</w:t>
      </w:r>
      <w:proofErr w:type="gramEnd"/>
      <w:r w:rsidRPr="00D11C9B">
        <w:rPr>
          <w:rFonts w:cs="Times New Roman"/>
          <w:szCs w:val="24"/>
        </w:rPr>
        <w:t xml:space="preserve"> Do as we wish: Parental tactics of mate choice manipulation. </w:t>
      </w:r>
      <w:proofErr w:type="gramStart"/>
      <w:r w:rsidRPr="00D11C9B">
        <w:rPr>
          <w:rFonts w:cs="Times New Roman"/>
          <w:szCs w:val="24"/>
        </w:rPr>
        <w:t xml:space="preserve">Evolutionary </w:t>
      </w:r>
      <w:r w:rsidRPr="00D11C9B">
        <w:rPr>
          <w:rFonts w:cs="Times New Roman"/>
          <w:szCs w:val="24"/>
        </w:rPr>
        <w:t>Psychology, 11(4), 147470491301100404.</w:t>
      </w:r>
      <w:proofErr w:type="gramEnd"/>
    </w:p>
    <w:p w:rsidR="00717674" w:rsidRPr="00D11C9B" w:rsidRDefault="00FD2AB6" w:rsidP="00D11C9B">
      <w:pPr>
        <w:ind w:left="720" w:hanging="720"/>
        <w:contextualSpacing/>
        <w:rPr>
          <w:rFonts w:cs="Times New Roman"/>
          <w:szCs w:val="24"/>
        </w:rPr>
      </w:pPr>
      <w:proofErr w:type="gramStart"/>
      <w:r w:rsidRPr="00D11C9B">
        <w:rPr>
          <w:rFonts w:cs="Times New Roman"/>
          <w:szCs w:val="24"/>
        </w:rPr>
        <w:t>Bejanyan, K., Marshall, T. C., &amp; Ferenczi, N. (2015).</w:t>
      </w:r>
      <w:proofErr w:type="gramEnd"/>
      <w:r w:rsidRPr="00D11C9B">
        <w:rPr>
          <w:rFonts w:cs="Times New Roman"/>
          <w:szCs w:val="24"/>
        </w:rPr>
        <w:t xml:space="preserve"> Associations of collectivism with relationship commitment, passion, and mate preferences: Opposing roles of parental influence and family allocentrism. </w:t>
      </w:r>
      <w:proofErr w:type="gramStart"/>
      <w:r w:rsidRPr="00D11C9B">
        <w:rPr>
          <w:rFonts w:cs="Times New Roman"/>
          <w:szCs w:val="24"/>
        </w:rPr>
        <w:t>PloS one, 1</w:t>
      </w:r>
      <w:r w:rsidRPr="00D11C9B">
        <w:rPr>
          <w:rFonts w:cs="Times New Roman"/>
          <w:szCs w:val="24"/>
        </w:rPr>
        <w:t>0(2), e0117374.</w:t>
      </w:r>
      <w:proofErr w:type="gramEnd"/>
    </w:p>
    <w:p w:rsidR="00717674" w:rsidRPr="00D11C9B" w:rsidRDefault="00FD2AB6" w:rsidP="00D11C9B">
      <w:pPr>
        <w:ind w:left="720" w:hanging="720"/>
        <w:contextualSpacing/>
        <w:rPr>
          <w:rFonts w:cs="Times New Roman"/>
          <w:szCs w:val="24"/>
        </w:rPr>
      </w:pPr>
      <w:r w:rsidRPr="00D11C9B">
        <w:rPr>
          <w:rFonts w:cs="Times New Roman"/>
          <w:szCs w:val="24"/>
        </w:rPr>
        <w:t xml:space="preserve">Dzimiri, C. (2014). Marry the Girl Next Door (Endogamy). IOSR Journal </w:t>
      </w:r>
      <w:proofErr w:type="gramStart"/>
      <w:r w:rsidRPr="00D11C9B">
        <w:rPr>
          <w:rFonts w:cs="Times New Roman"/>
          <w:szCs w:val="24"/>
        </w:rPr>
        <w:t>Of</w:t>
      </w:r>
      <w:proofErr w:type="gramEnd"/>
      <w:r w:rsidRPr="00D11C9B">
        <w:rPr>
          <w:rFonts w:cs="Times New Roman"/>
          <w:szCs w:val="24"/>
        </w:rPr>
        <w:t xml:space="preserve"> Humanities And Social Science, 19(1), 114-118. </w:t>
      </w:r>
      <w:hyperlink r:id="rId7" w:history="1">
        <w:r w:rsidRPr="00D11C9B">
          <w:rPr>
            <w:rFonts w:cs="Times New Roman"/>
            <w:szCs w:val="24"/>
          </w:rPr>
          <w:t>http://dx.doi.org/10.9790/0837-1914114118</w:t>
        </w:r>
      </w:hyperlink>
    </w:p>
    <w:p w:rsidR="00717674" w:rsidRPr="00D11C9B" w:rsidRDefault="00FD2AB6" w:rsidP="00D11C9B">
      <w:pPr>
        <w:ind w:left="720" w:hanging="720"/>
        <w:contextualSpacing/>
        <w:rPr>
          <w:rFonts w:cs="Times New Roman"/>
          <w:szCs w:val="24"/>
        </w:rPr>
      </w:pPr>
      <w:proofErr w:type="gramStart"/>
      <w:r w:rsidRPr="00D11C9B">
        <w:rPr>
          <w:rFonts w:cs="Times New Roman"/>
          <w:szCs w:val="24"/>
        </w:rPr>
        <w:t xml:space="preserve">Hennon, C. B., &amp; </w:t>
      </w:r>
      <w:r w:rsidRPr="00D11C9B">
        <w:rPr>
          <w:rFonts w:cs="Times New Roman"/>
          <w:szCs w:val="24"/>
        </w:rPr>
        <w:t>Wilson, S. M. (2008).</w:t>
      </w:r>
      <w:proofErr w:type="gramEnd"/>
      <w:r w:rsidRPr="00D11C9B">
        <w:rPr>
          <w:rFonts w:cs="Times New Roman"/>
          <w:szCs w:val="24"/>
        </w:rPr>
        <w:t> </w:t>
      </w:r>
      <w:proofErr w:type="gramStart"/>
      <w:r w:rsidRPr="00D11C9B">
        <w:rPr>
          <w:rFonts w:cs="Times New Roman"/>
          <w:szCs w:val="24"/>
        </w:rPr>
        <w:t>Families in a global context.</w:t>
      </w:r>
      <w:proofErr w:type="gramEnd"/>
      <w:r w:rsidRPr="00D11C9B">
        <w:rPr>
          <w:rFonts w:cs="Times New Roman"/>
          <w:szCs w:val="24"/>
        </w:rPr>
        <w:t xml:space="preserve"> New York: Routledge.</w:t>
      </w:r>
    </w:p>
    <w:p w:rsidR="00717674" w:rsidRPr="00D11C9B" w:rsidRDefault="00FD2AB6" w:rsidP="00D11C9B">
      <w:pPr>
        <w:ind w:left="720" w:hanging="720"/>
        <w:contextualSpacing/>
        <w:rPr>
          <w:rFonts w:cs="Times New Roman"/>
          <w:szCs w:val="24"/>
        </w:rPr>
      </w:pPr>
      <w:proofErr w:type="gramStart"/>
      <w:r w:rsidRPr="00D11C9B">
        <w:rPr>
          <w:rFonts w:cs="Times New Roman"/>
          <w:szCs w:val="24"/>
        </w:rPr>
        <w:lastRenderedPageBreak/>
        <w:t>Khoei, E. M., Ziaei, T., Salehi, M., &amp; Farajzadegan, Z. (2013).</w:t>
      </w:r>
      <w:proofErr w:type="gramEnd"/>
      <w:r w:rsidRPr="00D11C9B">
        <w:rPr>
          <w:rFonts w:cs="Times New Roman"/>
          <w:szCs w:val="24"/>
        </w:rPr>
        <w:t xml:space="preserve"> Comprehensive view of the human mating process among young couples in Isfahan-Iran: An explanatory mixed-method study. </w:t>
      </w:r>
      <w:proofErr w:type="gramStart"/>
      <w:r w:rsidRPr="00D11C9B">
        <w:rPr>
          <w:rFonts w:cs="Times New Roman"/>
          <w:szCs w:val="24"/>
        </w:rPr>
        <w:t>Iranian Red Crescent Medical Journal, 15(12).</w:t>
      </w:r>
      <w:proofErr w:type="gramEnd"/>
    </w:p>
    <w:sectPr w:rsidR="00717674" w:rsidRPr="00D11C9B" w:rsidSect="006A1B35">
      <w:headerReference w:type="default" r:id="rId8"/>
      <w:headerReference w:type="first" r:id="rId9"/>
      <w:pgSz w:w="12240" w:h="15840"/>
      <w:pgMar w:top="1440" w:right="1440" w:bottom="1440" w:left="1440" w:header="708"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E2AE39A3" w15:done="0"/>
  <w15:commentEx w15:paraId="66FB0201" w15:done="0"/>
  <w15:commentEx w15:paraId="F78A87AC" w15:done="0"/>
  <w15:commentEx w15:paraId="CD2ABC0E" w15:done="0"/>
  <w15:commentEx w15:paraId="8B29ACD1" w15:done="0"/>
  <w15:commentEx w15:paraId="91F5A779" w15:done="0"/>
  <w15:commentEx w15:paraId="6826767E" w15:done="0"/>
  <w15:commentEx w15:paraId="188F0F60" w15:done="0"/>
  <w15:commentEx w15:paraId="3B0A2801" w15:done="0"/>
  <w15:commentEx w15:paraId="FE620DB6" w15:done="0"/>
  <w15:commentEx w15:paraId="09140E09" w15:done="0"/>
  <w15:commentEx w15:paraId="0C398DDA" w15:done="0"/>
  <w15:commentEx w15:paraId="B33A154E" w15:done="0"/>
  <w15:commentEx w15:paraId="A775F01F" w15:done="0"/>
  <w15:commentEx w15:paraId="F6C289F7" w15:done="0"/>
  <w15:commentEx w15:paraId="4443AA67" w15:done="0"/>
  <w15:commentEx w15:paraId="24420914" w15:done="0"/>
  <w15:commentEx w15:paraId="DAC84EC0" w15:done="0"/>
  <w15:commentEx w15:paraId="2B53AF3E" w15:done="0"/>
  <w15:commentEx w15:paraId="A31DD9E7" w15:done="0"/>
  <w15:commentEx w15:paraId="D058704B" w15:done="0"/>
  <w15:commentEx w15:paraId="377C0012" w15:done="0"/>
  <w15:commentEx w15:paraId="72B4D8EB" w15:done="0"/>
  <w15:commentEx w15:paraId="BC6E39AD" w15:done="0"/>
  <w15:commentEx w15:paraId="2A3CA929" w15:done="0"/>
  <w15:commentEx w15:paraId="9FBE824C" w15:done="0"/>
  <w15:commentEx w15:paraId="EFC899D8" w15:done="0"/>
  <w15:commentEx w15:paraId="9687488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AB6" w:rsidRDefault="00FD2AB6">
      <w:pPr>
        <w:spacing w:after="0" w:line="240" w:lineRule="auto"/>
      </w:pPr>
      <w:r>
        <w:separator/>
      </w:r>
    </w:p>
  </w:endnote>
  <w:endnote w:type="continuationSeparator" w:id="0">
    <w:p w:rsidR="00FD2AB6" w:rsidRDefault="00FD2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AB6" w:rsidRDefault="00FD2AB6">
      <w:pPr>
        <w:spacing w:after="0" w:line="240" w:lineRule="auto"/>
      </w:pPr>
      <w:r>
        <w:separator/>
      </w:r>
    </w:p>
  </w:footnote>
  <w:footnote w:type="continuationSeparator" w:id="0">
    <w:p w:rsidR="00FD2AB6" w:rsidRDefault="00FD2A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B35" w:rsidRPr="006A1B35" w:rsidRDefault="00FD2AB6" w:rsidP="006A1B35">
    <w:pPr>
      <w:pStyle w:val="Header"/>
      <w:ind w:firstLine="0"/>
    </w:pPr>
    <w:r>
      <w:t>MATE CHOICE AND FAMILY STRUCTURE</w:t>
    </w:r>
    <w:r>
      <w:tab/>
    </w:r>
    <w:r>
      <w:tab/>
    </w:r>
    <w:r>
      <w:fldChar w:fldCharType="begin"/>
    </w:r>
    <w:r>
      <w:instrText xml:space="preserve"> PAGE  \* Arabic  \* MERGEFORMAT </w:instrText>
    </w:r>
    <w:r>
      <w:fldChar w:fldCharType="separate"/>
    </w:r>
    <w:r w:rsidR="00A6539F">
      <w:rPr>
        <w:noProof/>
      </w:rPr>
      <w:t>3</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B35" w:rsidRDefault="00FD2AB6" w:rsidP="006A1B35">
    <w:pPr>
      <w:tabs>
        <w:tab w:val="right" w:pos="9360"/>
      </w:tabs>
      <w:ind w:firstLine="0"/>
      <w:contextualSpacing/>
    </w:pPr>
    <w:r>
      <w:t>Running head: MATE CHOICE AND FAMILY STRUCTURE</w:t>
    </w:r>
    <w:r>
      <w:tab/>
    </w:r>
    <w:r>
      <w:fldChar w:fldCharType="begin"/>
    </w:r>
    <w:r>
      <w:instrText xml:space="preserve"> PAGE  \* Arabic  \* </w:instrText>
    </w:r>
    <w:r>
      <w:instrText xml:space="preserve">MERGEFORMAT </w:instrText>
    </w:r>
    <w:r>
      <w:fldChar w:fldCharType="separate"/>
    </w:r>
    <w:r w:rsidR="00D11C9B">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CA9"/>
    <w:rsid w:val="00181CA9"/>
    <w:rsid w:val="00A6539F"/>
    <w:rsid w:val="00D11C9B"/>
    <w:rsid w:val="00FD2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7674"/>
    <w:rPr>
      <w:color w:val="0000FF" w:themeColor="hyperlink"/>
      <w:u w:val="single"/>
    </w:rPr>
  </w:style>
  <w:style w:type="paragraph" w:styleId="Header">
    <w:name w:val="header"/>
    <w:basedOn w:val="Normal"/>
    <w:link w:val="HeaderChar"/>
    <w:uiPriority w:val="99"/>
    <w:unhideWhenUsed/>
    <w:rsid w:val="006A1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B35"/>
  </w:style>
  <w:style w:type="paragraph" w:styleId="Footer">
    <w:name w:val="footer"/>
    <w:basedOn w:val="Normal"/>
    <w:link w:val="FooterChar"/>
    <w:uiPriority w:val="99"/>
    <w:unhideWhenUsed/>
    <w:rsid w:val="006A1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B3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11C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C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7674"/>
    <w:rPr>
      <w:color w:val="0000FF" w:themeColor="hyperlink"/>
      <w:u w:val="single"/>
    </w:rPr>
  </w:style>
  <w:style w:type="paragraph" w:styleId="Header">
    <w:name w:val="header"/>
    <w:basedOn w:val="Normal"/>
    <w:link w:val="HeaderChar"/>
    <w:uiPriority w:val="99"/>
    <w:unhideWhenUsed/>
    <w:rsid w:val="006A1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B35"/>
  </w:style>
  <w:style w:type="paragraph" w:styleId="Footer">
    <w:name w:val="footer"/>
    <w:basedOn w:val="Normal"/>
    <w:link w:val="FooterChar"/>
    <w:uiPriority w:val="99"/>
    <w:unhideWhenUsed/>
    <w:rsid w:val="006A1B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B3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11C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C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x.doi.org/10.9790/0837-1914114118" TargetMode="Externa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2018-03-03T12:13:00Z</dcterms:created>
  <dcterms:modified xsi:type="dcterms:W3CDTF">2018-03-03T12:50:00Z</dcterms:modified>
</cp:coreProperties>
</file>